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703D2">
      <w:pPr>
        <w:jc w:val="center"/>
        <w:rPr>
          <w:rFonts w:hint="eastAsia" w:ascii="Garamond"/>
          <w:b/>
        </w:rPr>
      </w:pPr>
      <w:r>
        <w:rPr>
          <w:rFonts w:hint="eastAsia" w:ascii="Garamond"/>
          <w:b/>
        </w:rPr>
        <w:t>博士论坛申请表</w:t>
      </w:r>
    </w:p>
    <w:p w14:paraId="69BBCD34">
      <w:pPr>
        <w:rPr>
          <w:rFonts w:hint="eastAsia" w:ascii="Garamond"/>
          <w:b/>
        </w:rPr>
      </w:pPr>
      <w:r>
        <w:rPr>
          <w:rFonts w:hint="eastAsia" w:ascii="Garamond"/>
          <w:b/>
        </w:rPr>
        <w:t>时间：</w:t>
      </w:r>
      <w:r>
        <w:rPr>
          <w:rFonts w:hint="eastAsia" w:ascii="Garamond"/>
          <w:b/>
          <w:lang w:val="en-US" w:eastAsia="zh-CN"/>
        </w:rPr>
        <w:t>2025</w:t>
      </w:r>
      <w:r>
        <w:rPr>
          <w:rFonts w:hint="eastAsia" w:ascii="Garamond"/>
          <w:b/>
        </w:rPr>
        <w:t>年</w:t>
      </w:r>
      <w:r>
        <w:rPr>
          <w:rFonts w:hint="eastAsia" w:ascii="Garamond"/>
          <w:b/>
          <w:lang w:val="en-US" w:eastAsia="zh-CN"/>
        </w:rPr>
        <w:t>6</w:t>
      </w:r>
      <w:r>
        <w:rPr>
          <w:rFonts w:hint="eastAsia" w:ascii="Garamond"/>
          <w:b/>
        </w:rPr>
        <w:t>月</w:t>
      </w:r>
      <w:r>
        <w:rPr>
          <w:rFonts w:hint="eastAsia" w:ascii="Garamond"/>
          <w:b/>
          <w:lang w:val="en-US" w:eastAsia="zh-CN"/>
        </w:rPr>
        <w:t>26</w:t>
      </w:r>
      <w:r>
        <w:rPr>
          <w:rFonts w:hint="eastAsia" w:ascii="Garamond"/>
          <w:b/>
        </w:rPr>
        <w:t>日</w:t>
      </w:r>
      <w:r>
        <w:rPr>
          <w:rFonts w:hint="eastAsia" w:ascii="Garamond"/>
          <w:b/>
          <w:lang w:val="en-US" w:eastAsia="zh-CN"/>
        </w:rPr>
        <w:t>15:00</w:t>
      </w:r>
      <w:r>
        <w:rPr>
          <w:rFonts w:ascii="Garamond"/>
          <w:b/>
        </w:rPr>
        <w:t>—</w:t>
      </w:r>
      <w:r>
        <w:rPr>
          <w:rFonts w:hint="eastAsia" w:ascii="Garamond"/>
          <w:b/>
          <w:lang w:val="en-US" w:eastAsia="zh-CN"/>
        </w:rPr>
        <w:t>16:30</w:t>
      </w:r>
      <w:r>
        <w:rPr>
          <w:rFonts w:hint="eastAsia" w:ascii="Garamond"/>
          <w:b/>
        </w:rPr>
        <w:t>点</w:t>
      </w:r>
    </w:p>
    <w:p w14:paraId="071A6807">
      <w:pPr>
        <w:rPr>
          <w:rFonts w:hint="default" w:ascii="Garamond"/>
          <w:b/>
          <w:lang w:val="en-US"/>
        </w:rPr>
      </w:pPr>
      <w:r>
        <w:rPr>
          <w:rFonts w:hint="eastAsia" w:ascii="Garamond"/>
          <w:b/>
        </w:rPr>
        <w:t>地点：</w:t>
      </w:r>
      <w:r>
        <w:rPr>
          <w:rFonts w:hint="eastAsia" w:ascii="Garamond"/>
          <w:b/>
          <w:lang w:val="en-US" w:eastAsia="zh-CN"/>
        </w:rPr>
        <w:t>思东820-3</w:t>
      </w:r>
    </w:p>
    <w:p w14:paraId="4E13B556">
      <w:pPr>
        <w:rPr>
          <w:rFonts w:ascii="Garamond"/>
          <w:b/>
        </w:rPr>
      </w:pPr>
      <w:r>
        <w:rPr>
          <w:rFonts w:ascii="Garamond"/>
          <w:b/>
        </w:rPr>
        <w:t>参加人员：</w:t>
      </w:r>
    </w:p>
    <w:p w14:paraId="65ED36EE">
      <w:pPr>
        <w:rPr>
          <w:rFonts w:ascii="Garamond" w:hAnsi="Garamond"/>
        </w:rPr>
      </w:pPr>
    </w:p>
    <w:tbl>
      <w:tblPr>
        <w:tblStyle w:val="3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 w14:paraId="613EB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noWrap w:val="0"/>
            <w:vAlign w:val="center"/>
          </w:tcPr>
          <w:p w14:paraId="110B501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noWrap w:val="0"/>
            <w:vAlign w:val="center"/>
          </w:tcPr>
          <w:p w14:paraId="5393AF3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noWrap w:val="0"/>
            <w:vAlign w:val="center"/>
          </w:tcPr>
          <w:p w14:paraId="36928F0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noWrap w:val="0"/>
            <w:vAlign w:val="center"/>
          </w:tcPr>
          <w:p w14:paraId="7F7A6097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14:paraId="6B43D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shd w:val="clear" w:color="auto" w:fill="auto"/>
            <w:noWrap w:val="0"/>
            <w:vAlign w:val="center"/>
          </w:tcPr>
          <w:p w14:paraId="436DB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李国龙</w:t>
            </w:r>
          </w:p>
        </w:tc>
        <w:tc>
          <w:tcPr>
            <w:tcW w:w="1247" w:type="dxa"/>
            <w:shd w:val="clear" w:color="auto" w:fill="auto"/>
            <w:noWrap w:val="0"/>
            <w:vAlign w:val="center"/>
          </w:tcPr>
          <w:p w14:paraId="487F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20113031</w:t>
            </w:r>
          </w:p>
        </w:tc>
        <w:tc>
          <w:tcPr>
            <w:tcW w:w="5534" w:type="dxa"/>
            <w:shd w:val="clear" w:color="auto" w:fill="auto"/>
            <w:noWrap w:val="0"/>
            <w:vAlign w:val="center"/>
          </w:tcPr>
          <w:p w14:paraId="5A0041F6">
            <w:pPr>
              <w:spacing w:line="360" w:lineRule="auto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数字化背景下新三板企业转型升级与高质量发展研究</w:t>
            </w: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0A776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周耀东</w:t>
            </w:r>
          </w:p>
        </w:tc>
      </w:tr>
      <w:tr w14:paraId="28D91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noWrap w:val="0"/>
            <w:vAlign w:val="center"/>
          </w:tcPr>
          <w:p w14:paraId="7CF03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王亚南</w:t>
            </w:r>
          </w:p>
        </w:tc>
        <w:tc>
          <w:tcPr>
            <w:tcW w:w="1247" w:type="dxa"/>
            <w:noWrap w:val="0"/>
            <w:vAlign w:val="center"/>
          </w:tcPr>
          <w:p w14:paraId="167AE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23111147</w:t>
            </w:r>
          </w:p>
        </w:tc>
        <w:tc>
          <w:tcPr>
            <w:tcW w:w="5534" w:type="dxa"/>
            <w:noWrap w:val="0"/>
            <w:vAlign w:val="center"/>
          </w:tcPr>
          <w:p w14:paraId="10F9DB3E">
            <w:pPr>
              <w:spacing w:line="36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外资准入政策放松对中小企业竞争优势的影响研究</w:t>
            </w:r>
          </w:p>
        </w:tc>
        <w:tc>
          <w:tcPr>
            <w:tcW w:w="1436" w:type="dxa"/>
            <w:noWrap w:val="0"/>
            <w:vAlign w:val="center"/>
          </w:tcPr>
          <w:p w14:paraId="1C3AE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周耀东</w:t>
            </w:r>
          </w:p>
        </w:tc>
      </w:tr>
      <w:tr w14:paraId="1BB02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shd w:val="clear" w:color="auto" w:fill="auto"/>
            <w:noWrap w:val="0"/>
            <w:vAlign w:val="center"/>
          </w:tcPr>
          <w:p w14:paraId="056A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/>
              </w:rPr>
              <w:t>刘慧</w:t>
            </w:r>
          </w:p>
        </w:tc>
        <w:tc>
          <w:tcPr>
            <w:tcW w:w="1247" w:type="dxa"/>
            <w:shd w:val="clear" w:color="auto" w:fill="auto"/>
            <w:noWrap w:val="0"/>
            <w:vAlign w:val="center"/>
          </w:tcPr>
          <w:p w14:paraId="3B3DB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/>
              </w:rPr>
              <w:t>24110164</w:t>
            </w:r>
          </w:p>
        </w:tc>
        <w:tc>
          <w:tcPr>
            <w:tcW w:w="5534" w:type="dxa"/>
            <w:shd w:val="clear" w:color="auto" w:fill="auto"/>
            <w:noWrap w:val="0"/>
            <w:vAlign w:val="center"/>
          </w:tcPr>
          <w:p w14:paraId="5D934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/>
              </w:rPr>
              <w:t>产业支持政策是否能改善传统产业的创新</w:t>
            </w:r>
            <w:r>
              <w:rPr>
                <w:rFonts w:hint="eastAsia"/>
                <w:lang w:val="en-US" w:eastAsia="zh-CN"/>
              </w:rPr>
              <w:t>“</w:t>
            </w:r>
            <w:r>
              <w:rPr>
                <w:rFonts w:hint="default"/>
                <w:lang w:val="en-US"/>
              </w:rPr>
              <w:t>惰性</w:t>
            </w:r>
            <w:r>
              <w:rPr>
                <w:rFonts w:hint="eastAsia"/>
                <w:lang w:val="en-US" w:eastAsia="zh-CN"/>
              </w:rPr>
              <w:t>”</w:t>
            </w: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4E1B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/>
              </w:rPr>
              <w:t>周耀东</w:t>
            </w:r>
          </w:p>
        </w:tc>
      </w:tr>
      <w:tr w14:paraId="4F3D3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shd w:val="clear"/>
            <w:noWrap w:val="0"/>
            <w:vAlign w:val="center"/>
          </w:tcPr>
          <w:p w14:paraId="70C9F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范敬一</w:t>
            </w:r>
          </w:p>
        </w:tc>
        <w:tc>
          <w:tcPr>
            <w:tcW w:w="1247" w:type="dxa"/>
            <w:shd w:val="clear"/>
            <w:noWrap w:val="0"/>
            <w:vAlign w:val="center"/>
          </w:tcPr>
          <w:p w14:paraId="5A0B8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24110165</w:t>
            </w:r>
          </w:p>
        </w:tc>
        <w:tc>
          <w:tcPr>
            <w:tcW w:w="5534" w:type="dxa"/>
            <w:shd w:val="clear"/>
            <w:noWrap w:val="0"/>
            <w:vAlign w:val="center"/>
          </w:tcPr>
          <w:p w14:paraId="73A5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设备更新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能化解工业领域结构性产能过剩吗</w:t>
            </w:r>
            <w:r>
              <w:rPr>
                <w:rFonts w:hint="eastAsia"/>
                <w:sz w:val="21"/>
                <w:szCs w:val="21"/>
              </w:rPr>
              <w:t>？</w:t>
            </w:r>
          </w:p>
        </w:tc>
        <w:tc>
          <w:tcPr>
            <w:tcW w:w="1436" w:type="dxa"/>
            <w:shd w:val="clear"/>
            <w:noWrap w:val="0"/>
            <w:vAlign w:val="center"/>
          </w:tcPr>
          <w:p w14:paraId="382B0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周耀东</w:t>
            </w:r>
          </w:p>
        </w:tc>
      </w:tr>
      <w:tr w14:paraId="6A421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shd w:val="clear" w:color="auto" w:fill="auto"/>
            <w:noWrap w:val="0"/>
            <w:vAlign w:val="center"/>
          </w:tcPr>
          <w:p w14:paraId="276CC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刘雪莹</w:t>
            </w:r>
          </w:p>
        </w:tc>
        <w:tc>
          <w:tcPr>
            <w:tcW w:w="1247" w:type="dxa"/>
            <w:shd w:val="clear" w:color="auto" w:fill="auto"/>
            <w:noWrap w:val="0"/>
            <w:vAlign w:val="center"/>
          </w:tcPr>
          <w:p w14:paraId="69914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23111146</w:t>
            </w:r>
          </w:p>
        </w:tc>
        <w:tc>
          <w:tcPr>
            <w:tcW w:w="5534" w:type="dxa"/>
            <w:shd w:val="clear" w:color="auto" w:fill="auto"/>
            <w:noWrap w:val="0"/>
            <w:vAlign w:val="center"/>
          </w:tcPr>
          <w:p w14:paraId="3586B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货运铁路网络对工业经济韧性的影响研究</w:t>
            </w: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74E71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谭克虎</w:t>
            </w:r>
          </w:p>
        </w:tc>
      </w:tr>
    </w:tbl>
    <w:p w14:paraId="4135AE7A">
      <w:pPr>
        <w:rPr>
          <w:rFonts w:hint="eastAsia" w:ascii="Verdana" w:hAnsi="Verdana"/>
          <w:sz w:val="16"/>
          <w:szCs w:val="16"/>
        </w:rPr>
      </w:pPr>
    </w:p>
    <w:p w14:paraId="298CCB55">
      <w:pPr>
        <w:rPr>
          <w:rFonts w:hint="eastAsia"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 w14:paraId="75750EB3">
      <w:pPr>
        <w:rPr>
          <w:rFonts w:hint="eastAsia"/>
          <w:szCs w:val="28"/>
        </w:rPr>
      </w:pPr>
      <w:r>
        <w:rPr>
          <w:rFonts w:hint="eastAsia"/>
          <w:szCs w:val="28"/>
        </w:rPr>
        <w:t>发至yuanting@bjtu.edu.cn,学院网站公示即申请生效。</w:t>
      </w:r>
    </w:p>
    <w:p w14:paraId="00B850DE">
      <w:pPr>
        <w:widowControl/>
        <w:spacing w:line="360" w:lineRule="auto"/>
        <w:ind w:firstLine="5040" w:firstLineChars="210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022C5588">
      <w:pPr>
        <w:jc w:val="center"/>
        <w:rPr>
          <w:rFonts w:hint="eastAsia" w:ascii="Garamond"/>
          <w:b/>
        </w:rPr>
      </w:pPr>
      <w:r>
        <w:br w:type="page"/>
      </w:r>
      <w:r>
        <w:rPr>
          <w:rFonts w:hint="eastAsia" w:ascii="Garamond"/>
          <w:b/>
        </w:rPr>
        <w:t>博士论坛申请表</w:t>
      </w:r>
    </w:p>
    <w:p w14:paraId="3C6C318F">
      <w:pPr>
        <w:rPr>
          <w:rFonts w:hint="eastAsia" w:ascii="Garamond"/>
          <w:b/>
        </w:rPr>
      </w:pPr>
      <w:r>
        <w:rPr>
          <w:rFonts w:hint="eastAsia" w:ascii="Garamond"/>
          <w:b/>
        </w:rPr>
        <w:t>时间：</w:t>
      </w:r>
      <w:r>
        <w:rPr>
          <w:rFonts w:hint="eastAsia" w:ascii="Garamond"/>
          <w:b/>
          <w:lang w:val="en-US" w:eastAsia="zh-CN"/>
        </w:rPr>
        <w:t>2025</w:t>
      </w:r>
      <w:r>
        <w:rPr>
          <w:rFonts w:hint="eastAsia" w:ascii="Garamond"/>
          <w:b/>
        </w:rPr>
        <w:t>年</w:t>
      </w:r>
      <w:r>
        <w:rPr>
          <w:rFonts w:hint="eastAsia" w:ascii="Garamond"/>
          <w:b/>
          <w:lang w:val="en-US" w:eastAsia="zh-CN"/>
        </w:rPr>
        <w:t>6</w:t>
      </w:r>
      <w:r>
        <w:rPr>
          <w:rFonts w:hint="eastAsia" w:ascii="Garamond"/>
          <w:b/>
        </w:rPr>
        <w:t>月</w:t>
      </w:r>
      <w:r>
        <w:rPr>
          <w:rFonts w:hint="eastAsia" w:ascii="Garamond"/>
          <w:b/>
          <w:lang w:val="en-US" w:eastAsia="zh-CN"/>
        </w:rPr>
        <w:t>26</w:t>
      </w:r>
      <w:r>
        <w:rPr>
          <w:rFonts w:hint="eastAsia" w:ascii="Garamond"/>
          <w:b/>
        </w:rPr>
        <w:t>日</w:t>
      </w:r>
      <w:r>
        <w:rPr>
          <w:rFonts w:hint="eastAsia" w:ascii="Garamond"/>
          <w:b/>
          <w:lang w:val="en-US" w:eastAsia="zh-CN"/>
        </w:rPr>
        <w:t>16:40</w:t>
      </w:r>
      <w:r>
        <w:rPr>
          <w:rFonts w:ascii="Garamond"/>
          <w:b/>
        </w:rPr>
        <w:t>—</w:t>
      </w:r>
      <w:r>
        <w:rPr>
          <w:rFonts w:hint="eastAsia" w:ascii="Garamond"/>
          <w:b/>
          <w:lang w:val="en-US" w:eastAsia="zh-CN"/>
        </w:rPr>
        <w:t>18:00</w:t>
      </w:r>
      <w:r>
        <w:rPr>
          <w:rFonts w:hint="eastAsia" w:ascii="Garamond"/>
          <w:b/>
        </w:rPr>
        <w:t>点</w:t>
      </w:r>
      <w:bookmarkStart w:id="0" w:name="_GoBack"/>
      <w:bookmarkEnd w:id="0"/>
    </w:p>
    <w:p w14:paraId="34F006E4">
      <w:pPr>
        <w:rPr>
          <w:rFonts w:hint="default" w:ascii="Garamond" w:eastAsia="宋体"/>
          <w:b/>
          <w:lang w:val="en-US" w:eastAsia="zh-CN"/>
        </w:rPr>
      </w:pPr>
      <w:r>
        <w:rPr>
          <w:rFonts w:hint="eastAsia" w:ascii="Garamond"/>
          <w:b/>
        </w:rPr>
        <w:t>地点：</w:t>
      </w:r>
      <w:r>
        <w:rPr>
          <w:rFonts w:hint="eastAsia" w:ascii="Garamond"/>
          <w:b/>
          <w:lang w:val="en-US" w:eastAsia="zh-CN"/>
        </w:rPr>
        <w:t>思东820-3</w:t>
      </w:r>
    </w:p>
    <w:p w14:paraId="1195ECE7">
      <w:pPr>
        <w:rPr>
          <w:rFonts w:ascii="Garamond"/>
          <w:b/>
        </w:rPr>
      </w:pPr>
      <w:r>
        <w:rPr>
          <w:rFonts w:ascii="Garamond"/>
          <w:b/>
        </w:rPr>
        <w:t>参加人员：</w:t>
      </w:r>
    </w:p>
    <w:p w14:paraId="79C42D12">
      <w:pPr>
        <w:rPr>
          <w:rFonts w:ascii="Garamond"/>
          <w:b/>
        </w:rPr>
      </w:pPr>
    </w:p>
    <w:tbl>
      <w:tblPr>
        <w:tblStyle w:val="3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 w14:paraId="1AFCF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noWrap w:val="0"/>
            <w:vAlign w:val="center"/>
          </w:tcPr>
          <w:p w14:paraId="06BFE5E5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noWrap w:val="0"/>
            <w:vAlign w:val="center"/>
          </w:tcPr>
          <w:p w14:paraId="19A13886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noWrap w:val="0"/>
            <w:vAlign w:val="center"/>
          </w:tcPr>
          <w:p w14:paraId="766697E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noWrap w:val="0"/>
            <w:vAlign w:val="center"/>
          </w:tcPr>
          <w:p w14:paraId="22061B1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14:paraId="71019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shd w:val="clear" w:color="auto" w:fill="auto"/>
            <w:noWrap w:val="0"/>
            <w:vAlign w:val="center"/>
          </w:tcPr>
          <w:p w14:paraId="74E52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李国龙</w:t>
            </w:r>
          </w:p>
        </w:tc>
        <w:tc>
          <w:tcPr>
            <w:tcW w:w="1247" w:type="dxa"/>
            <w:shd w:val="clear" w:color="auto" w:fill="auto"/>
            <w:noWrap w:val="0"/>
            <w:vAlign w:val="center"/>
          </w:tcPr>
          <w:p w14:paraId="3861A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20113031</w:t>
            </w:r>
          </w:p>
        </w:tc>
        <w:tc>
          <w:tcPr>
            <w:tcW w:w="5534" w:type="dxa"/>
            <w:shd w:val="clear" w:color="auto" w:fill="auto"/>
            <w:noWrap w:val="0"/>
            <w:vAlign w:val="center"/>
          </w:tcPr>
          <w:p w14:paraId="7076437F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深化绿色治理如何影响企业生产率？----来自Ａ股上市公司的经验证据</w:t>
            </w: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243D5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周耀东</w:t>
            </w:r>
          </w:p>
        </w:tc>
      </w:tr>
      <w:tr w14:paraId="7597E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shd w:val="clear" w:color="auto" w:fill="auto"/>
            <w:noWrap w:val="0"/>
            <w:vAlign w:val="center"/>
          </w:tcPr>
          <w:p w14:paraId="3A353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王亚南</w:t>
            </w:r>
          </w:p>
        </w:tc>
        <w:tc>
          <w:tcPr>
            <w:tcW w:w="1247" w:type="dxa"/>
            <w:shd w:val="clear" w:color="auto" w:fill="auto"/>
            <w:noWrap w:val="0"/>
            <w:vAlign w:val="center"/>
          </w:tcPr>
          <w:p w14:paraId="7FDF8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23111147</w:t>
            </w:r>
          </w:p>
        </w:tc>
        <w:tc>
          <w:tcPr>
            <w:tcW w:w="5534" w:type="dxa"/>
            <w:noWrap w:val="0"/>
            <w:vAlign w:val="center"/>
          </w:tcPr>
          <w:p w14:paraId="4FCE0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Differentiated water conservation impacts of China</w:t>
            </w:r>
            <w:r>
              <w:rPr>
                <w:rFonts w:hint="default"/>
                <w:lang w:val="en-US" w:eastAsia="zh-CN"/>
              </w:rPr>
              <w:t>’</w:t>
            </w:r>
            <w:r>
              <w:rPr>
                <w:rFonts w:hint="eastAsia"/>
              </w:rPr>
              <w:t>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fee-to-tax transition in water resource management</w:t>
            </w:r>
          </w:p>
        </w:tc>
        <w:tc>
          <w:tcPr>
            <w:tcW w:w="1436" w:type="dxa"/>
            <w:noWrap w:val="0"/>
            <w:vAlign w:val="center"/>
          </w:tcPr>
          <w:p w14:paraId="667A5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周耀东</w:t>
            </w:r>
          </w:p>
        </w:tc>
      </w:tr>
      <w:tr w14:paraId="34961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shd w:val="clear" w:color="auto" w:fill="auto"/>
            <w:noWrap w:val="0"/>
            <w:vAlign w:val="center"/>
          </w:tcPr>
          <w:p w14:paraId="595F6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/>
              </w:rPr>
              <w:t>刘慧</w:t>
            </w:r>
          </w:p>
        </w:tc>
        <w:tc>
          <w:tcPr>
            <w:tcW w:w="1247" w:type="dxa"/>
            <w:shd w:val="clear" w:color="auto" w:fill="auto"/>
            <w:noWrap w:val="0"/>
            <w:vAlign w:val="center"/>
          </w:tcPr>
          <w:p w14:paraId="2344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/>
              </w:rPr>
              <w:t>24110164</w:t>
            </w:r>
          </w:p>
        </w:tc>
        <w:tc>
          <w:tcPr>
            <w:tcW w:w="5534" w:type="dxa"/>
            <w:shd w:val="clear" w:color="auto" w:fill="auto"/>
            <w:noWrap w:val="0"/>
            <w:vAlign w:val="center"/>
          </w:tcPr>
          <w:p w14:paraId="257CF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/>
              </w:rPr>
              <w:t>国家工程研究中心设立促进科技成果转化了吗-来自上市公司</w:t>
            </w: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4BC01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/>
              </w:rPr>
              <w:t>周耀东</w:t>
            </w:r>
          </w:p>
        </w:tc>
      </w:tr>
      <w:tr w14:paraId="7141D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shd w:val="clear"/>
            <w:noWrap w:val="0"/>
            <w:vAlign w:val="center"/>
          </w:tcPr>
          <w:p w14:paraId="52C9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范敬一</w:t>
            </w:r>
          </w:p>
        </w:tc>
        <w:tc>
          <w:tcPr>
            <w:tcW w:w="1247" w:type="dxa"/>
            <w:shd w:val="clear"/>
            <w:noWrap w:val="0"/>
            <w:vAlign w:val="center"/>
          </w:tcPr>
          <w:p w14:paraId="0ED3F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24110165</w:t>
            </w:r>
          </w:p>
        </w:tc>
        <w:tc>
          <w:tcPr>
            <w:tcW w:w="5534" w:type="dxa"/>
            <w:shd w:val="clear"/>
            <w:noWrap w:val="0"/>
            <w:vAlign w:val="center"/>
          </w:tcPr>
          <w:p w14:paraId="6D4C7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政府补助对企业两阶段创新效率的影响研究</w:t>
            </w:r>
          </w:p>
        </w:tc>
        <w:tc>
          <w:tcPr>
            <w:tcW w:w="1436" w:type="dxa"/>
            <w:shd w:val="clear"/>
            <w:noWrap w:val="0"/>
            <w:vAlign w:val="center"/>
          </w:tcPr>
          <w:p w14:paraId="7EA29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周耀东</w:t>
            </w:r>
          </w:p>
        </w:tc>
      </w:tr>
      <w:tr w14:paraId="22207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shd w:val="clear" w:color="auto" w:fill="auto"/>
            <w:noWrap w:val="0"/>
            <w:vAlign w:val="center"/>
          </w:tcPr>
          <w:p w14:paraId="4EFC5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刘雪莹</w:t>
            </w:r>
          </w:p>
        </w:tc>
        <w:tc>
          <w:tcPr>
            <w:tcW w:w="1247" w:type="dxa"/>
            <w:shd w:val="clear" w:color="auto" w:fill="auto"/>
            <w:noWrap w:val="0"/>
            <w:vAlign w:val="center"/>
          </w:tcPr>
          <w:p w14:paraId="116CD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23111146</w:t>
            </w:r>
          </w:p>
        </w:tc>
        <w:tc>
          <w:tcPr>
            <w:tcW w:w="5534" w:type="dxa"/>
            <w:shd w:val="clear" w:color="auto" w:fill="auto"/>
            <w:noWrap w:val="0"/>
            <w:vAlign w:val="center"/>
          </w:tcPr>
          <w:p w14:paraId="08340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高铁网络驱动下的产业链韧性：流动、活跃与升级</w:t>
            </w:r>
          </w:p>
          <w:p w14:paraId="7A910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——基于数字化水平的调节作用</w:t>
            </w: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0BAD6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谭克虎</w:t>
            </w:r>
          </w:p>
        </w:tc>
      </w:tr>
    </w:tbl>
    <w:p w14:paraId="0B8C474A">
      <w:pPr>
        <w:rPr>
          <w:rFonts w:ascii="Garamond"/>
          <w:b/>
        </w:rPr>
      </w:pPr>
    </w:p>
    <w:p w14:paraId="2B0C5F00">
      <w:pPr>
        <w:rPr>
          <w:rFonts w:hint="eastAsia"/>
        </w:rPr>
      </w:pPr>
    </w:p>
    <w:p w14:paraId="6B72B133">
      <w:pPr>
        <w:rPr>
          <w:rFonts w:hint="eastAsia"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 w14:paraId="0E716B48">
      <w:pPr>
        <w:rPr>
          <w:rFonts w:hint="eastAsia"/>
          <w:szCs w:val="28"/>
        </w:rPr>
      </w:pPr>
      <w:r>
        <w:rPr>
          <w:rFonts w:hint="eastAsia"/>
          <w:szCs w:val="28"/>
        </w:rPr>
        <w:t>发至yuanting@bjtu.edu.cn,学院网站公示即申请生效。</w:t>
      </w:r>
    </w:p>
    <w:p w14:paraId="3C5C1B4D">
      <w:pPr>
        <w:widowControl/>
        <w:spacing w:line="360" w:lineRule="auto"/>
        <w:ind w:firstLine="5040" w:firstLineChars="2100"/>
        <w:jc w:val="center"/>
        <w:rPr>
          <w:rFonts w:ascii="宋体" w:hAnsi="宋体" w:cs="宋体"/>
          <w:color w:val="000000"/>
          <w:kern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iZjRmMDQxNmM2M2NmMjgyYzRiZTFiYWIxODhjZjYifQ=="/>
  </w:docVars>
  <w:rsids>
    <w:rsidRoot w:val="00000000"/>
    <w:rsid w:val="01432B46"/>
    <w:rsid w:val="06032A5B"/>
    <w:rsid w:val="066466EB"/>
    <w:rsid w:val="087B4717"/>
    <w:rsid w:val="087E7C18"/>
    <w:rsid w:val="0B04432E"/>
    <w:rsid w:val="11C97D4A"/>
    <w:rsid w:val="1CBA1ED0"/>
    <w:rsid w:val="1FCF6E73"/>
    <w:rsid w:val="23D04F68"/>
    <w:rsid w:val="27F054B8"/>
    <w:rsid w:val="2C022BD0"/>
    <w:rsid w:val="2E805F32"/>
    <w:rsid w:val="35B540F4"/>
    <w:rsid w:val="475950F1"/>
    <w:rsid w:val="538E1C2A"/>
    <w:rsid w:val="565C2CE1"/>
    <w:rsid w:val="5BF37261"/>
    <w:rsid w:val="615362B5"/>
    <w:rsid w:val="61603754"/>
    <w:rsid w:val="6C353187"/>
    <w:rsid w:val="72227827"/>
    <w:rsid w:val="7640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Times New Roman" w:hAnsi="Times New Roman" w:eastAsia="华文中宋"/>
      <w:b/>
      <w:kern w:val="44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图清单标题"/>
    <w:basedOn w:val="1"/>
    <w:qFormat/>
    <w:uiPriority w:val="0"/>
    <w:pPr>
      <w:spacing w:line="400" w:lineRule="exact"/>
      <w:ind w:firstLine="0" w:firstLineChars="0"/>
      <w:jc w:val="center"/>
    </w:pPr>
    <w:rPr>
      <w:rFonts w:hint="eastAsia" w:ascii="Times New Roman" w:hAnsi="Times New Roman"/>
      <w:szCs w:val="22"/>
    </w:rPr>
  </w:style>
  <w:style w:type="paragraph" w:customStyle="1" w:styleId="6">
    <w:name w:val="表清单"/>
    <w:basedOn w:val="1"/>
    <w:qFormat/>
    <w:uiPriority w:val="0"/>
    <w:pPr>
      <w:spacing w:line="400" w:lineRule="exact"/>
      <w:ind w:firstLine="0" w:firstLineChars="0"/>
      <w:jc w:val="center"/>
    </w:pPr>
    <w:rPr>
      <w:rFonts w:ascii="Times New Roman" w:hAnsi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348</Words>
  <Characters>563</Characters>
  <Lines>0</Lines>
  <Paragraphs>0</Paragraphs>
  <TotalTime>0</TotalTime>
  <ScaleCrop>false</ScaleCrop>
  <LinksUpToDate>false</LinksUpToDate>
  <CharactersWithSpaces>594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2022-10-16T02:36:00Z</dcterms:created>
  <dc:creator>Asus</dc:creator>
  <cp:lastModifiedBy>JANE</cp:lastModifiedBy>
  <dcterms:modified xsi:type="dcterms:W3CDTF">2025-06-24T02:57:16Z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802885AB0E9A4321857432F3AE6A81FE</vt:lpwstr>
  </property>
  <property fmtid="{D5CDD505-2E9C-101B-9397-08002B2CF9AE}" pid="4" name="KSOTemplateDocerSaveRecord">
    <vt:lpwstr>eyJoZGlkIjoiYzMzNTQ1NTg1YTM1MzY2NjdlMjVjOTYzOWY1Zjk0ZmIiLCJ1c2VySWQiOiIxMDY5Mjk3MjAxIn0=</vt:lpwstr>
  </property>
</Properties>
</file>