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3D4AB4">
      <w:pPr>
        <w:spacing w:line="520" w:lineRule="exact"/>
        <w:jc w:val="left"/>
        <w:rPr>
          <w:rFonts w:ascii="Times New Roman" w:hAnsi="Times New Roman" w:eastAsia="仿宋_GB2312" w:cs="Times New Roman"/>
          <w:color w:val="333333"/>
          <w:kern w:val="0"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eastAsia="黑体" w:cs="Times New Roman"/>
          <w:color w:val="333333"/>
          <w:kern w:val="0"/>
          <w:sz w:val="32"/>
          <w:szCs w:val="32"/>
        </w:rPr>
        <w:t>附件</w:t>
      </w:r>
      <w:r>
        <w:rPr>
          <w:rFonts w:ascii="Times New Roman" w:hAnsi="Times New Roman" w:eastAsia="仿宋_GB2312" w:cs="Times New Roman"/>
          <w:color w:val="333333"/>
          <w:kern w:val="0"/>
          <w:sz w:val="32"/>
          <w:szCs w:val="32"/>
        </w:rPr>
        <w:t>1</w:t>
      </w:r>
    </w:p>
    <w:p w14:paraId="18679EE7">
      <w:pPr>
        <w:widowControl/>
        <w:snapToGrid w:val="0"/>
        <w:spacing w:after="156" w:afterLines="50" w:line="460" w:lineRule="exact"/>
        <w:jc w:val="center"/>
        <w:rPr>
          <w:rFonts w:ascii="Times New Roman" w:hAnsi="Times New Roman" w:eastAsia="方正小标宋简体" w:cs="Times New Roman"/>
          <w:color w:val="333333"/>
          <w:kern w:val="0"/>
          <w:sz w:val="44"/>
          <w:szCs w:val="44"/>
        </w:rPr>
      </w:pPr>
      <w:r>
        <w:rPr>
          <w:rFonts w:ascii="Times New Roman" w:hAnsi="Times New Roman" w:eastAsia="方正小标宋简体" w:cs="Times New Roman"/>
          <w:color w:val="333333"/>
          <w:kern w:val="0"/>
          <w:sz w:val="44"/>
          <w:szCs w:val="44"/>
        </w:rPr>
        <w:t>研究生团支部“对标定级”参考标准</w:t>
      </w:r>
    </w:p>
    <w:tbl>
      <w:tblPr>
        <w:tblStyle w:val="15"/>
        <w:tblW w:w="500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5"/>
        <w:gridCol w:w="483"/>
        <w:gridCol w:w="1217"/>
        <w:gridCol w:w="2561"/>
        <w:gridCol w:w="2715"/>
        <w:gridCol w:w="756"/>
      </w:tblGrid>
      <w:tr w14:paraId="36B2FC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471" w:type="pct"/>
            <w:shd w:val="clear" w:color="auto" w:fill="auto"/>
            <w:vAlign w:val="center"/>
          </w:tcPr>
          <w:p w14:paraId="5A47D0A5">
            <w:pPr>
              <w:snapToGrid w:val="0"/>
              <w:spacing w:line="320" w:lineRule="exact"/>
              <w:jc w:val="center"/>
              <w:rPr>
                <w:rFonts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考察维度</w:t>
            </w:r>
          </w:p>
        </w:tc>
        <w:tc>
          <w:tcPr>
            <w:tcW w:w="283" w:type="pct"/>
            <w:shd w:val="clear" w:color="auto" w:fill="auto"/>
            <w:vAlign w:val="center"/>
          </w:tcPr>
          <w:p w14:paraId="101C23C9">
            <w:pPr>
              <w:snapToGrid w:val="0"/>
              <w:spacing w:line="320" w:lineRule="exact"/>
              <w:jc w:val="center"/>
              <w:rPr>
                <w:rFonts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分值</w:t>
            </w:r>
          </w:p>
        </w:tc>
        <w:tc>
          <w:tcPr>
            <w:tcW w:w="713" w:type="pct"/>
            <w:shd w:val="clear" w:color="auto" w:fill="auto"/>
            <w:vAlign w:val="center"/>
          </w:tcPr>
          <w:p w14:paraId="22958155">
            <w:pPr>
              <w:snapToGrid w:val="0"/>
              <w:spacing w:line="320" w:lineRule="exact"/>
              <w:jc w:val="center"/>
              <w:rPr>
                <w:rFonts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主要评价内容</w:t>
            </w:r>
          </w:p>
        </w:tc>
        <w:tc>
          <w:tcPr>
            <w:tcW w:w="3090" w:type="pct"/>
            <w:gridSpan w:val="2"/>
            <w:shd w:val="clear" w:color="auto" w:fill="auto"/>
            <w:vAlign w:val="center"/>
          </w:tcPr>
          <w:p w14:paraId="5C8F4CE7">
            <w:pPr>
              <w:snapToGrid w:val="0"/>
              <w:spacing w:line="320" w:lineRule="exact"/>
              <w:jc w:val="center"/>
              <w:rPr>
                <w:rFonts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具体指标</w:t>
            </w:r>
          </w:p>
        </w:tc>
        <w:tc>
          <w:tcPr>
            <w:tcW w:w="443" w:type="pct"/>
            <w:vAlign w:val="center"/>
          </w:tcPr>
          <w:p w14:paraId="00862E83">
            <w:pPr>
              <w:snapToGrid w:val="0"/>
              <w:spacing w:line="320" w:lineRule="exact"/>
              <w:jc w:val="center"/>
              <w:rPr>
                <w:rFonts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自评得分</w:t>
            </w:r>
          </w:p>
        </w:tc>
      </w:tr>
      <w:tr w14:paraId="5B058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</w:trPr>
        <w:tc>
          <w:tcPr>
            <w:tcW w:w="471" w:type="pct"/>
            <w:shd w:val="clear" w:color="auto" w:fill="auto"/>
            <w:vAlign w:val="center"/>
          </w:tcPr>
          <w:p w14:paraId="0B9FF52A">
            <w:pPr>
              <w:snapToGrid w:val="0"/>
              <w:spacing w:line="260" w:lineRule="exact"/>
              <w:jc w:val="center"/>
              <w:rPr>
                <w:rFonts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班子建设</w:t>
            </w:r>
          </w:p>
        </w:tc>
        <w:tc>
          <w:tcPr>
            <w:tcW w:w="283" w:type="pct"/>
            <w:shd w:val="clear" w:color="auto" w:fill="auto"/>
            <w:vAlign w:val="center"/>
          </w:tcPr>
          <w:p w14:paraId="128D123E">
            <w:pPr>
              <w:snapToGrid w:val="0"/>
              <w:spacing w:line="26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10</w:t>
            </w:r>
          </w:p>
        </w:tc>
        <w:tc>
          <w:tcPr>
            <w:tcW w:w="713" w:type="pct"/>
            <w:shd w:val="clear" w:color="auto" w:fill="auto"/>
            <w:vAlign w:val="center"/>
          </w:tcPr>
          <w:p w14:paraId="4901A106">
            <w:pPr>
              <w:snapToGrid w:val="0"/>
              <w:spacing w:line="260" w:lineRule="exact"/>
              <w:jc w:val="left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1.班子配备齐整、有序运转（10分）</w:t>
            </w:r>
          </w:p>
        </w:tc>
        <w:tc>
          <w:tcPr>
            <w:tcW w:w="3090" w:type="pct"/>
            <w:gridSpan w:val="2"/>
            <w:shd w:val="clear" w:color="auto" w:fill="auto"/>
            <w:vAlign w:val="center"/>
          </w:tcPr>
          <w:p w14:paraId="5E8B4E7A">
            <w:pPr>
              <w:snapToGrid w:val="0"/>
              <w:spacing w:line="260" w:lineRule="exact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书记支委配备齐整，随缺随补，每缺1人扣1分，共5分。按期换届，计2分。支委会运转正常，分工明确，能发挥作用，计3分。</w:t>
            </w:r>
          </w:p>
        </w:tc>
        <w:tc>
          <w:tcPr>
            <w:tcW w:w="443" w:type="pct"/>
            <w:vAlign w:val="center"/>
          </w:tcPr>
          <w:p w14:paraId="214E7C5C">
            <w:pPr>
              <w:snapToGrid w:val="0"/>
              <w:spacing w:line="260" w:lineRule="exact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 w14:paraId="4BA8E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71" w:type="pct"/>
            <w:vMerge w:val="restart"/>
            <w:shd w:val="clear" w:color="auto" w:fill="auto"/>
            <w:vAlign w:val="center"/>
          </w:tcPr>
          <w:p w14:paraId="7E2553F0">
            <w:pPr>
              <w:snapToGrid w:val="0"/>
              <w:spacing w:line="260" w:lineRule="exact"/>
              <w:jc w:val="center"/>
              <w:rPr>
                <w:rFonts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团员管理</w:t>
            </w:r>
          </w:p>
        </w:tc>
        <w:tc>
          <w:tcPr>
            <w:tcW w:w="283" w:type="pct"/>
            <w:vMerge w:val="restart"/>
            <w:shd w:val="clear" w:color="auto" w:fill="auto"/>
            <w:vAlign w:val="center"/>
          </w:tcPr>
          <w:p w14:paraId="791227C1">
            <w:pPr>
              <w:snapToGrid w:val="0"/>
              <w:spacing w:line="26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25</w:t>
            </w:r>
          </w:p>
        </w:tc>
        <w:tc>
          <w:tcPr>
            <w:tcW w:w="713" w:type="pct"/>
            <w:shd w:val="clear" w:color="auto" w:fill="auto"/>
            <w:vAlign w:val="center"/>
          </w:tcPr>
          <w:p w14:paraId="488C03D6">
            <w:pPr>
              <w:snapToGrid w:val="0"/>
              <w:spacing w:line="260" w:lineRule="exact"/>
              <w:jc w:val="left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2.团员信息完整（15分）</w:t>
            </w:r>
          </w:p>
        </w:tc>
        <w:tc>
          <w:tcPr>
            <w:tcW w:w="3090" w:type="pct"/>
            <w:gridSpan w:val="2"/>
            <w:shd w:val="clear" w:color="auto" w:fill="auto"/>
            <w:vAlign w:val="center"/>
          </w:tcPr>
          <w:p w14:paraId="3E7BF1CC">
            <w:pPr>
              <w:snapToGrid w:val="0"/>
              <w:spacing w:line="260" w:lineRule="exact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支部团员底数清晰，在“北京共青团线上系统”团员、团组织、兼职团干部信息完整，与线下实际数量保持一致；及时更新支部信息。系统中录入的团员数、兼职团干部数与线下真实情况每相差1人扣1分；支部未标注毕业年份扣2分。满分15分，扣完为止。</w:t>
            </w:r>
          </w:p>
        </w:tc>
        <w:tc>
          <w:tcPr>
            <w:tcW w:w="443" w:type="pct"/>
            <w:vAlign w:val="center"/>
          </w:tcPr>
          <w:p w14:paraId="33F7FCC5">
            <w:pPr>
              <w:snapToGrid w:val="0"/>
              <w:spacing w:line="260" w:lineRule="exact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 w14:paraId="7BBA09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471" w:type="pct"/>
            <w:vMerge w:val="continue"/>
            <w:shd w:val="clear" w:color="auto" w:fill="auto"/>
            <w:vAlign w:val="center"/>
          </w:tcPr>
          <w:p w14:paraId="2AA68318">
            <w:pPr>
              <w:snapToGrid w:val="0"/>
              <w:spacing w:line="26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283" w:type="pct"/>
            <w:vMerge w:val="continue"/>
            <w:shd w:val="clear" w:color="auto" w:fill="auto"/>
            <w:vAlign w:val="center"/>
          </w:tcPr>
          <w:p w14:paraId="50FFEAB0">
            <w:pPr>
              <w:snapToGrid w:val="0"/>
              <w:spacing w:line="26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713" w:type="pct"/>
            <w:shd w:val="clear" w:color="auto" w:fill="auto"/>
            <w:vAlign w:val="center"/>
          </w:tcPr>
          <w:p w14:paraId="04DB39E8">
            <w:pPr>
              <w:snapToGrid w:val="0"/>
              <w:spacing w:line="260" w:lineRule="exact"/>
              <w:jc w:val="left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3.基础团务规范（10分）</w:t>
            </w:r>
          </w:p>
        </w:tc>
        <w:tc>
          <w:tcPr>
            <w:tcW w:w="3090" w:type="pct"/>
            <w:gridSpan w:val="2"/>
            <w:shd w:val="clear" w:color="auto" w:fill="auto"/>
            <w:vAlign w:val="center"/>
          </w:tcPr>
          <w:p w14:paraId="69493632">
            <w:pPr>
              <w:snapToGrid w:val="0"/>
              <w:spacing w:line="260" w:lineRule="exact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团员组织关系应转尽转、应接尽接，每缺1人扣1分，共5分，扣完为止；按时、足额缴纳团费，每缺1人次扣1分，共5分，扣完为止。</w:t>
            </w:r>
          </w:p>
        </w:tc>
        <w:tc>
          <w:tcPr>
            <w:tcW w:w="443" w:type="pct"/>
            <w:vAlign w:val="center"/>
          </w:tcPr>
          <w:p w14:paraId="38B10FDB">
            <w:pPr>
              <w:snapToGrid w:val="0"/>
              <w:spacing w:line="260" w:lineRule="exact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 w14:paraId="57CD3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471" w:type="pct"/>
            <w:vMerge w:val="restart"/>
            <w:shd w:val="clear" w:color="auto" w:fill="auto"/>
            <w:vAlign w:val="center"/>
          </w:tcPr>
          <w:p w14:paraId="2B0824F0">
            <w:pPr>
              <w:snapToGrid w:val="0"/>
              <w:spacing w:line="260" w:lineRule="exact"/>
              <w:jc w:val="center"/>
              <w:rPr>
                <w:rFonts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制度落实</w:t>
            </w:r>
          </w:p>
        </w:tc>
        <w:tc>
          <w:tcPr>
            <w:tcW w:w="283" w:type="pct"/>
            <w:vMerge w:val="restart"/>
            <w:shd w:val="clear" w:color="auto" w:fill="auto"/>
            <w:vAlign w:val="center"/>
          </w:tcPr>
          <w:p w14:paraId="727DE7B9">
            <w:pPr>
              <w:snapToGrid w:val="0"/>
              <w:spacing w:line="26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30</w:t>
            </w:r>
          </w:p>
        </w:tc>
        <w:tc>
          <w:tcPr>
            <w:tcW w:w="713" w:type="pct"/>
            <w:shd w:val="clear" w:color="auto" w:fill="auto"/>
            <w:vAlign w:val="center"/>
          </w:tcPr>
          <w:p w14:paraId="632F8A8F">
            <w:pPr>
              <w:snapToGrid w:val="0"/>
              <w:spacing w:line="260" w:lineRule="exact"/>
              <w:jc w:val="left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4.规范使用团的标识（6分）</w:t>
            </w:r>
          </w:p>
        </w:tc>
        <w:tc>
          <w:tcPr>
            <w:tcW w:w="3090" w:type="pct"/>
            <w:gridSpan w:val="2"/>
            <w:shd w:val="clear" w:color="auto" w:fill="auto"/>
            <w:vAlign w:val="center"/>
          </w:tcPr>
          <w:p w14:paraId="31E36E96">
            <w:pPr>
              <w:snapToGrid w:val="0"/>
              <w:spacing w:line="260" w:lineRule="exact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落实团旗、团徽、团歌使用管理规定要求。每在相关场合正确使用团旗、团徽、团歌1次，计2分，满分6分。</w:t>
            </w:r>
          </w:p>
        </w:tc>
        <w:tc>
          <w:tcPr>
            <w:tcW w:w="443" w:type="pct"/>
            <w:vAlign w:val="center"/>
          </w:tcPr>
          <w:p w14:paraId="7D1633C6">
            <w:pPr>
              <w:snapToGrid w:val="0"/>
              <w:spacing w:line="260" w:lineRule="exact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 w14:paraId="4C2C7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471" w:type="pct"/>
            <w:vMerge w:val="continue"/>
            <w:shd w:val="clear" w:color="auto" w:fill="auto"/>
            <w:vAlign w:val="center"/>
          </w:tcPr>
          <w:p w14:paraId="76D62998">
            <w:pPr>
              <w:snapToGrid w:val="0"/>
              <w:spacing w:line="260" w:lineRule="exact"/>
              <w:jc w:val="center"/>
              <w:rPr>
                <w:rFonts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83" w:type="pct"/>
            <w:vMerge w:val="continue"/>
            <w:shd w:val="clear" w:color="auto" w:fill="auto"/>
            <w:vAlign w:val="center"/>
          </w:tcPr>
          <w:p w14:paraId="1106AA1A">
            <w:pPr>
              <w:snapToGrid w:val="0"/>
              <w:spacing w:line="26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713" w:type="pct"/>
            <w:shd w:val="clear" w:color="auto" w:fill="auto"/>
            <w:vAlign w:val="center"/>
          </w:tcPr>
          <w:p w14:paraId="47B860EA">
            <w:pPr>
              <w:snapToGrid w:val="0"/>
              <w:spacing w:line="260" w:lineRule="exact"/>
              <w:jc w:val="left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5.落实“三会两制一课”制度（14分）</w:t>
            </w:r>
          </w:p>
        </w:tc>
        <w:tc>
          <w:tcPr>
            <w:tcW w:w="3090" w:type="pct"/>
            <w:gridSpan w:val="2"/>
            <w:shd w:val="clear" w:color="auto" w:fill="auto"/>
            <w:vAlign w:val="center"/>
          </w:tcPr>
          <w:p w14:paraId="076AD710">
            <w:pPr>
              <w:snapToGrid w:val="0"/>
              <w:spacing w:line="260" w:lineRule="exact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团员大会一般每学期召开1次，记4分；</w:t>
            </w:r>
            <w:r>
              <w:rPr>
                <w:rFonts w:ascii="Times New Roman" w:hAnsi="Times New Roman" w:eastAsia="仿宋_GB2312" w:cs="Times New Roman"/>
                <w:szCs w:val="30"/>
              </w:rPr>
              <w:t>团员年度团籍注册工作与团员教育评议相结合，一般每年进行1次，记4分</w:t>
            </w:r>
            <w:r>
              <w:rPr>
                <w:rFonts w:ascii="Times New Roman" w:hAnsi="Times New Roman" w:eastAsia="仿宋_GB2312" w:cs="Times New Roman"/>
                <w:szCs w:val="21"/>
              </w:rPr>
              <w:t>。团课一般每学期开展1次，每次记3分，满分6分。</w:t>
            </w:r>
          </w:p>
        </w:tc>
        <w:tc>
          <w:tcPr>
            <w:tcW w:w="443" w:type="pct"/>
            <w:vAlign w:val="center"/>
          </w:tcPr>
          <w:p w14:paraId="28C9436D">
            <w:pPr>
              <w:snapToGrid w:val="0"/>
              <w:spacing w:line="260" w:lineRule="exact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 w14:paraId="71392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471" w:type="pct"/>
            <w:vMerge w:val="continue"/>
            <w:shd w:val="clear" w:color="auto" w:fill="auto"/>
            <w:vAlign w:val="center"/>
          </w:tcPr>
          <w:p w14:paraId="602ECAE3">
            <w:pPr>
              <w:snapToGrid w:val="0"/>
              <w:spacing w:line="260" w:lineRule="exact"/>
              <w:jc w:val="center"/>
              <w:rPr>
                <w:rFonts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83" w:type="pct"/>
            <w:vMerge w:val="continue"/>
            <w:shd w:val="clear" w:color="auto" w:fill="auto"/>
            <w:vAlign w:val="center"/>
          </w:tcPr>
          <w:p w14:paraId="7E2A5A00">
            <w:pPr>
              <w:snapToGrid w:val="0"/>
              <w:spacing w:line="26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713" w:type="pct"/>
            <w:shd w:val="clear" w:color="auto" w:fill="auto"/>
            <w:vAlign w:val="center"/>
          </w:tcPr>
          <w:p w14:paraId="39CBB5A6">
            <w:pPr>
              <w:snapToGrid w:val="0"/>
              <w:spacing w:line="260" w:lineRule="exact"/>
              <w:jc w:val="left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6.落实“推优入党”制度（10分）</w:t>
            </w:r>
          </w:p>
        </w:tc>
        <w:tc>
          <w:tcPr>
            <w:tcW w:w="3090" w:type="pct"/>
            <w:gridSpan w:val="2"/>
            <w:shd w:val="clear" w:color="auto" w:fill="auto"/>
            <w:vAlign w:val="center"/>
          </w:tcPr>
          <w:p w14:paraId="570480B0">
            <w:pPr>
              <w:snapToGrid w:val="0"/>
              <w:spacing w:line="260" w:lineRule="exact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积极主动向党组织推荐优秀团员，与党组织衔接顺畅，有具体的“推优”名单。落实从团员中推荐入党积极分子工作者得3分，每有1名发展对象，计2分；满分10分。</w:t>
            </w:r>
          </w:p>
        </w:tc>
        <w:tc>
          <w:tcPr>
            <w:tcW w:w="443" w:type="pct"/>
            <w:vAlign w:val="center"/>
          </w:tcPr>
          <w:p w14:paraId="62C9C28B">
            <w:pPr>
              <w:snapToGrid w:val="0"/>
              <w:spacing w:line="260" w:lineRule="exact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 w14:paraId="52BC8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471" w:type="pct"/>
            <w:vMerge w:val="restart"/>
            <w:shd w:val="clear" w:color="auto" w:fill="auto"/>
            <w:vAlign w:val="center"/>
          </w:tcPr>
          <w:p w14:paraId="3906BA54">
            <w:pPr>
              <w:snapToGrid w:val="0"/>
              <w:spacing w:line="260" w:lineRule="exact"/>
              <w:jc w:val="center"/>
              <w:rPr>
                <w:rFonts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活动开展</w:t>
            </w:r>
          </w:p>
        </w:tc>
        <w:tc>
          <w:tcPr>
            <w:tcW w:w="283" w:type="pct"/>
            <w:vMerge w:val="restart"/>
            <w:shd w:val="clear" w:color="auto" w:fill="auto"/>
            <w:vAlign w:val="center"/>
          </w:tcPr>
          <w:p w14:paraId="5226FC5C">
            <w:pPr>
              <w:snapToGrid w:val="0"/>
              <w:spacing w:line="26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35</w:t>
            </w:r>
          </w:p>
        </w:tc>
        <w:tc>
          <w:tcPr>
            <w:tcW w:w="713" w:type="pct"/>
            <w:shd w:val="clear" w:color="auto" w:fill="auto"/>
            <w:vAlign w:val="center"/>
          </w:tcPr>
          <w:p w14:paraId="3CAC3914">
            <w:pPr>
              <w:snapToGrid w:val="0"/>
              <w:spacing w:line="260" w:lineRule="exact"/>
              <w:jc w:val="left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7.团员先进性得到彰显（5分）</w:t>
            </w:r>
          </w:p>
        </w:tc>
        <w:tc>
          <w:tcPr>
            <w:tcW w:w="3090" w:type="pct"/>
            <w:gridSpan w:val="2"/>
            <w:shd w:val="clear" w:color="auto" w:fill="auto"/>
            <w:vAlign w:val="center"/>
          </w:tcPr>
          <w:p w14:paraId="36167E12">
            <w:pPr>
              <w:snapToGrid w:val="0"/>
              <w:spacing w:line="260" w:lineRule="exact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团员全部成为注册志愿者并可在“北京共青团”系统查验，若存在未在系统中注册成为志愿者的团员，每1人扣1分；团员在工作、学习等方面发挥模范作用。</w:t>
            </w:r>
          </w:p>
        </w:tc>
        <w:tc>
          <w:tcPr>
            <w:tcW w:w="443" w:type="pct"/>
            <w:vAlign w:val="center"/>
          </w:tcPr>
          <w:p w14:paraId="17EF4F29">
            <w:pPr>
              <w:snapToGrid w:val="0"/>
              <w:spacing w:line="260" w:lineRule="exact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 w14:paraId="48DEB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471" w:type="pct"/>
            <w:vMerge w:val="continue"/>
            <w:shd w:val="clear" w:color="auto" w:fill="auto"/>
            <w:vAlign w:val="center"/>
          </w:tcPr>
          <w:p w14:paraId="26190EBD">
            <w:pPr>
              <w:snapToGrid w:val="0"/>
              <w:spacing w:line="260" w:lineRule="exact"/>
              <w:jc w:val="center"/>
              <w:rPr>
                <w:rFonts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83" w:type="pct"/>
            <w:vMerge w:val="continue"/>
            <w:shd w:val="clear" w:color="auto" w:fill="auto"/>
            <w:vAlign w:val="center"/>
          </w:tcPr>
          <w:p w14:paraId="2A5726C7">
            <w:pPr>
              <w:snapToGrid w:val="0"/>
              <w:spacing w:line="26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713" w:type="pct"/>
            <w:shd w:val="clear" w:color="auto" w:fill="auto"/>
            <w:vAlign w:val="center"/>
          </w:tcPr>
          <w:p w14:paraId="6C776A05">
            <w:pPr>
              <w:snapToGrid w:val="0"/>
              <w:spacing w:line="260" w:lineRule="exact"/>
              <w:jc w:val="left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8.经常开展团支部活动（20分）</w:t>
            </w:r>
          </w:p>
        </w:tc>
        <w:tc>
          <w:tcPr>
            <w:tcW w:w="3090" w:type="pct"/>
            <w:gridSpan w:val="2"/>
            <w:shd w:val="clear" w:color="auto" w:fill="auto"/>
            <w:vAlign w:val="center"/>
          </w:tcPr>
          <w:p w14:paraId="3C2B37D4">
            <w:pPr>
              <w:snapToGrid w:val="0"/>
              <w:spacing w:line="260" w:lineRule="exact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在校期间，团支部每2个月至少开展1次活动，每开展一次活动计4分；每次活动团员参与率50%以下，扣1分，团员参与率70%以上，加1分，满分20分。</w:t>
            </w:r>
          </w:p>
        </w:tc>
        <w:tc>
          <w:tcPr>
            <w:tcW w:w="443" w:type="pct"/>
            <w:vAlign w:val="center"/>
          </w:tcPr>
          <w:p w14:paraId="61099D26">
            <w:pPr>
              <w:snapToGrid w:val="0"/>
              <w:spacing w:line="260" w:lineRule="exact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 w14:paraId="2D661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471" w:type="pct"/>
            <w:vMerge w:val="continue"/>
            <w:shd w:val="clear" w:color="auto" w:fill="auto"/>
            <w:vAlign w:val="center"/>
          </w:tcPr>
          <w:p w14:paraId="22743C04">
            <w:pPr>
              <w:snapToGrid w:val="0"/>
              <w:spacing w:line="260" w:lineRule="exact"/>
              <w:jc w:val="center"/>
              <w:rPr>
                <w:rFonts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83" w:type="pct"/>
            <w:vMerge w:val="continue"/>
            <w:shd w:val="clear" w:color="auto" w:fill="auto"/>
            <w:vAlign w:val="center"/>
          </w:tcPr>
          <w:p w14:paraId="602F1DCC">
            <w:pPr>
              <w:snapToGrid w:val="0"/>
              <w:spacing w:line="26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713" w:type="pct"/>
            <w:shd w:val="clear" w:color="auto" w:fill="auto"/>
            <w:vAlign w:val="center"/>
          </w:tcPr>
          <w:p w14:paraId="0A970BBB">
            <w:pPr>
              <w:snapToGrid w:val="0"/>
              <w:spacing w:line="260" w:lineRule="exact"/>
              <w:jc w:val="left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9.支部活动有特色（10分）</w:t>
            </w:r>
          </w:p>
        </w:tc>
        <w:tc>
          <w:tcPr>
            <w:tcW w:w="3090" w:type="pct"/>
            <w:gridSpan w:val="2"/>
            <w:shd w:val="clear" w:color="auto" w:fill="auto"/>
            <w:vAlign w:val="center"/>
          </w:tcPr>
          <w:p w14:paraId="5FA9B8A2">
            <w:pPr>
              <w:snapToGrid w:val="0"/>
              <w:spacing w:line="260" w:lineRule="exact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团支部每学期开展的活动至少有1次是围绕志愿服务、济困助学、就业创业、岗位建功、实践教育等领域，形成1项以上特色品牌活动，实际开展1次记5分。满分10分。</w:t>
            </w:r>
          </w:p>
        </w:tc>
        <w:tc>
          <w:tcPr>
            <w:tcW w:w="443" w:type="pct"/>
            <w:vAlign w:val="center"/>
          </w:tcPr>
          <w:p w14:paraId="0D1D056F">
            <w:pPr>
              <w:snapToGrid w:val="0"/>
              <w:spacing w:line="260" w:lineRule="exact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 w14:paraId="67F80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</w:trPr>
        <w:tc>
          <w:tcPr>
            <w:tcW w:w="471" w:type="pct"/>
            <w:shd w:val="clear" w:color="auto" w:fill="auto"/>
            <w:vAlign w:val="center"/>
          </w:tcPr>
          <w:p w14:paraId="40FFCE42">
            <w:pPr>
              <w:snapToGrid w:val="0"/>
              <w:spacing w:line="260" w:lineRule="exact"/>
              <w:jc w:val="center"/>
              <w:rPr>
                <w:rFonts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自评定级</w:t>
            </w:r>
          </w:p>
        </w:tc>
        <w:tc>
          <w:tcPr>
            <w:tcW w:w="996" w:type="pct"/>
            <w:gridSpan w:val="2"/>
            <w:shd w:val="clear" w:color="auto" w:fill="auto"/>
            <w:vAlign w:val="center"/>
          </w:tcPr>
          <w:p w14:paraId="3098A187">
            <w:pPr>
              <w:snapToGrid w:val="0"/>
              <w:spacing w:line="260" w:lineRule="exact"/>
              <w:jc w:val="center"/>
              <w:rPr>
                <w:rFonts w:ascii="Times New Roman" w:hAnsi="Times New Roman" w:eastAsia="仿宋_GB2312" w:cs="Times New Roman"/>
                <w:szCs w:val="21"/>
                <w:u w:val="single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Times New Roman" w:hAnsi="Times New Roman" w:eastAsia="仿宋_GB2312" w:cs="Times New Roman"/>
                <w:szCs w:val="21"/>
              </w:rPr>
              <w:t>星团（总）支部</w:t>
            </w:r>
          </w:p>
        </w:tc>
        <w:tc>
          <w:tcPr>
            <w:tcW w:w="1500" w:type="pct"/>
            <w:shd w:val="clear" w:color="auto" w:fill="auto"/>
            <w:vAlign w:val="center"/>
          </w:tcPr>
          <w:p w14:paraId="6A7992EE">
            <w:pPr>
              <w:snapToGrid w:val="0"/>
              <w:spacing w:line="26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学院复核</w:t>
            </w:r>
          </w:p>
        </w:tc>
        <w:tc>
          <w:tcPr>
            <w:tcW w:w="1590" w:type="pct"/>
            <w:shd w:val="clear" w:color="auto" w:fill="auto"/>
            <w:vAlign w:val="center"/>
          </w:tcPr>
          <w:p w14:paraId="55069AF6">
            <w:pPr>
              <w:snapToGrid w:val="0"/>
              <w:spacing w:line="26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Times New Roman" w:hAnsi="Times New Roman" w:eastAsia="仿宋_GB2312" w:cs="Times New Roman"/>
                <w:szCs w:val="21"/>
              </w:rPr>
              <w:t>星团（总）支部</w:t>
            </w:r>
          </w:p>
        </w:tc>
        <w:tc>
          <w:tcPr>
            <w:tcW w:w="443" w:type="pct"/>
          </w:tcPr>
          <w:p w14:paraId="7973BBC9">
            <w:pPr>
              <w:snapToGrid w:val="0"/>
              <w:spacing w:line="2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  <w:u w:val="single"/>
              </w:rPr>
            </w:pPr>
          </w:p>
        </w:tc>
      </w:tr>
    </w:tbl>
    <w:p w14:paraId="73D324E4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Arial Unicode MS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524"/>
    <w:rsid w:val="00183425"/>
    <w:rsid w:val="00217528"/>
    <w:rsid w:val="003B2AEA"/>
    <w:rsid w:val="007B3524"/>
    <w:rsid w:val="00B01948"/>
    <w:rsid w:val="00D84CF1"/>
    <w:rsid w:val="00F632CC"/>
    <w:rsid w:val="00FF2FAE"/>
    <w:rsid w:val="6E8C6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none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 w:line="278" w:lineRule="auto"/>
      <w:jc w:val="left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  <w14:ligatures w14:val="standardContextual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  <w14:ligatures w14:val="standardContextual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  <w14:ligatures w14:val="standardContextual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597" w:themeColor="accent1" w:themeShade="BF"/>
      <w:sz w:val="28"/>
      <w:szCs w:val="28"/>
      <w14:ligatures w14:val="standardContextual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597" w:themeColor="accent1" w:themeShade="BF"/>
      <w:sz w:val="24"/>
      <w:szCs w:val="24"/>
      <w14:ligatures w14:val="standardContextual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597" w:themeColor="accent1" w:themeShade="BF"/>
      <w:sz w:val="22"/>
      <w:szCs w:val="24"/>
      <w14:ligatures w14:val="standardContextual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6">
    <w:name w:val="Default Paragraph Font"/>
    <w:semiHidden/>
    <w:unhideWhenUsed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uiPriority w:val="99"/>
    <w:pPr>
      <w:tabs>
        <w:tab w:val="center" w:pos="4153"/>
        <w:tab w:val="right" w:pos="8306"/>
      </w:tabs>
      <w:snapToGrid w:val="0"/>
      <w:spacing w:after="160"/>
      <w:jc w:val="left"/>
    </w:pPr>
    <w:rPr>
      <w:sz w:val="18"/>
      <w:szCs w:val="18"/>
      <w14:ligatures w14:val="standardContextual"/>
    </w:rPr>
  </w:style>
  <w:style w:type="paragraph" w:styleId="12">
    <w:name w:val="header"/>
    <w:basedOn w:val="1"/>
    <w:link w:val="35"/>
    <w:unhideWhenUsed/>
    <w:uiPriority w:val="99"/>
    <w:pPr>
      <w:tabs>
        <w:tab w:val="center" w:pos="4153"/>
        <w:tab w:val="right" w:pos="8306"/>
      </w:tabs>
      <w:snapToGrid w:val="0"/>
      <w:spacing w:after="160"/>
      <w:jc w:val="center"/>
    </w:pPr>
    <w:rPr>
      <w:sz w:val="18"/>
      <w:szCs w:val="18"/>
      <w14:ligatures w14:val="standardContextual"/>
    </w:rPr>
  </w:style>
  <w:style w:type="paragraph" w:styleId="13">
    <w:name w:val="Subtitle"/>
    <w:basedOn w:val="1"/>
    <w:next w:val="1"/>
    <w:link w:val="27"/>
    <w:qFormat/>
    <w:uiPriority w:val="11"/>
    <w:pPr>
      <w:spacing w:after="160" w:line="278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uiPriority w:val="9"/>
    <w:rPr>
      <w:rFonts w:cstheme="majorBidi"/>
      <w:color w:val="2F5597" w:themeColor="accent1" w:themeShade="BF"/>
      <w:sz w:val="24"/>
    </w:rPr>
  </w:style>
  <w:style w:type="character" w:customStyle="1" w:styleId="22">
    <w:name w:val="标题 6 字符"/>
    <w:basedOn w:val="16"/>
    <w:link w:val="7"/>
    <w:semiHidden/>
    <w:uiPriority w:val="9"/>
    <w:rPr>
      <w:rFonts w:cstheme="majorBidi"/>
      <w:b/>
      <w:bCs/>
      <w:color w:val="2F5597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9">
    <w:name w:val="引用 字符"/>
    <w:basedOn w:val="16"/>
    <w:link w:val="28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spacing w:after="160" w:line="278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customStyle="1" w:styleId="31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78" w:lineRule="auto"/>
      <w:ind w:left="864" w:right="864"/>
      <w:jc w:val="center"/>
    </w:pPr>
    <w:rPr>
      <w:i/>
      <w:iCs/>
      <w:color w:val="2F5597" w:themeColor="accent1" w:themeShade="BF"/>
      <w:sz w:val="22"/>
      <w:szCs w:val="24"/>
      <w14:ligatures w14:val="standardContextual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2F5597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5">
    <w:name w:val="页眉 字符"/>
    <w:basedOn w:val="16"/>
    <w:link w:val="12"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847</Words>
  <Characters>875</Characters>
  <Lines>6</Lines>
  <Paragraphs>1</Paragraphs>
  <TotalTime>2</TotalTime>
  <ScaleCrop>false</ScaleCrop>
  <LinksUpToDate>false</LinksUpToDate>
  <CharactersWithSpaces>881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2025-03-07T07:26:00Z</dcterms:created>
  <dc:creator>2818217937@qq.com</dc:creator>
  <cp:lastModifiedBy>点缀o星辰o</cp:lastModifiedBy>
  <dcterms:modified xsi:type="dcterms:W3CDTF">2025-03-12T08:41:28Z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602B3393291F4877A6BF7DE4786F0849_13</vt:lpwstr>
  </property>
</Properties>
</file>