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32"/>
        </w:rPr>
      </w:pPr>
      <w:bookmarkStart w:id="0" w:name="_Hlk99118284"/>
      <w:r>
        <w:rPr>
          <w:rFonts w:ascii="Times New Roman" w:hAnsi="Times New Roman" w:eastAsia="黑体" w:cs="Times New Roman"/>
          <w:sz w:val="32"/>
        </w:rPr>
        <w:t>附件1</w:t>
      </w:r>
      <w:bookmarkStart w:id="2" w:name="_GoBack"/>
      <w:bookmarkEnd w:id="2"/>
    </w:p>
    <w:p>
      <w:pPr>
        <w:widowControl/>
        <w:jc w:val="center"/>
        <w:rPr>
          <w:rFonts w:ascii="方正小标宋简体" w:hAnsi="Times New Roman" w:eastAsia="方正小标宋简体" w:cs="Times New Roman"/>
          <w:sz w:val="32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评分标准（试行）</w:t>
      </w:r>
    </w:p>
    <w:tbl>
      <w:tblPr>
        <w:tblStyle w:val="4"/>
        <w:tblW w:w="152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453"/>
        <w:gridCol w:w="3787"/>
        <w:gridCol w:w="4803"/>
        <w:gridCol w:w="5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bookmarkStart w:id="1" w:name="_Hlk99118675"/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班子建设</w:t>
            </w:r>
          </w:p>
        </w:tc>
        <w:tc>
          <w:tcPr>
            <w:tcW w:w="4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班子配备齐整（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书记支委配备齐整，随缺随补，共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分，每缺位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人扣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分。能够按期、合规开展换届工作，计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）超过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个月没有书记或未按规定换届的，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）超过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年未配备书记的，或超过规定期限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年未换届的，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）支部成立未满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年未开展换届工作的，不评价换届工作。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班子运转有序（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支委会一般每月召开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次，每次计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支委会能够结合支部工作实际，凝练总结至少一项支部工作法，计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支部团员超过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人但未成立支委会的，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基础团务</w:t>
            </w:r>
          </w:p>
        </w:tc>
        <w:tc>
          <w:tcPr>
            <w:tcW w:w="4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北京共青团线上系统（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系统内团员底数清晰，团员信息完整，团员档案完备，活动记录完善，能够及时更新。每缺少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项次必填项扣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线上系统数据与实际情况出入较大或严重不符、弄虚作假的，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按时、足额缴纳团费（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每延期或缺额缴纳团费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次扣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规范使用团的标识（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落实团旗、团徽、团歌使用管理规定要求。每在相关场合正确使用团旗、团徽、团歌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使用不规范团旗团徽，或未按规定使用团旗团徽造成不良影响的，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落实“推优入党”制度（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按照流程积极主动向党组织推荐优秀团员，与党组织衔接顺畅，得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支部内本年度存在未通过“推优入党”制度而发展为入党积极分子的，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本项评价内容不得分。</w:t>
            </w:r>
          </w:p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</w:tbl>
    <w:p>
      <w:pPr>
        <w:rPr>
          <w:rFonts w:ascii="Calibri" w:hAnsi="Calibri" w:eastAsia="宋体" w:cs="Times New Roman"/>
        </w:rPr>
      </w:pPr>
    </w:p>
    <w:tbl>
      <w:tblPr>
        <w:tblStyle w:val="4"/>
        <w:tblW w:w="144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417"/>
        <w:gridCol w:w="3547"/>
        <w:gridCol w:w="4499"/>
        <w:gridCol w:w="52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-107" w:leftChars="-51"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组织生活</w:t>
            </w:r>
          </w:p>
        </w:tc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召开组织生活会（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定期开展组织生活会，每学年不少于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次，有主题有记录，计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应开展但未开展的，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召开团员大会（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团员大会一般每季度召开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次，每次计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组织团课（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一般每学期安排上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次团课，每次计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仿宋" w:hAnsi="仿宋" w:eastAsia="仿宋" w:cs="Times New Roman Regular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“青年大学习”网上主题团课学习不计入此项。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网上主题团课学习（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本学年“青年大学习”网上主题团课学习完成率达到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50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的，计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本学年“青年大学习”网上主题团课学习完成率未达到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50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支部建设</w:t>
            </w:r>
          </w:p>
        </w:tc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团员队伍建设（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团支部每一人次参加学校团校（精英训练营、新任团支部书记培训班等）并顺利结业，计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分，若取得校级团校优秀学员再加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分；团支部每一人次参加学院团校并顺利结业，计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分，若取得院级团校优秀学员再加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宣传阵地建设（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至少建立一个支部宣传平台，计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本学年宣传平台上每发布一条与促进团组织建设相关稿件计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分，稿件经院属媒体采用的，每篇计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分，经校属媒体或社会媒体采用的，每篇计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）未建立支部宣传平台的，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本项评价内容不得分；</w:t>
            </w: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）建立多个宣传平台的，针对同一活动的同形式稿件发布在不同平台不累计加分；针对同一活动发布在不同平台的不同形式稿件（如文字、短视频等），可累计；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）同一稿件被多级媒体采用的，取最高分加分；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）活动总结类稿件应当在活动结束后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天内推发，否则不计分。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学风建设（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团支部积极采用如集体自习、结对帮扶等多种举措促进学风建设。每实行一项举措，并长期坚持，计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支部内每有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人次获学习优秀奖学金的，计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66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作用发挥</w:t>
            </w: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4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团员先进性彰显（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团员全部成为注册志愿者并可在“北京共青团”系统查验，每缺少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人扣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6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团员发挥模范作用（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团员在学科竞赛、社会工作、文体活动等方面发挥模范作用。支部团员每获得院级荣誉奖项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分；每获得校级荣誉奖项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分；每获得市级荣誉奖项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分；每获得国家级及以上荣誉奖项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）本项所指“荣誉奖项”主要指科技竞赛、就业创业比赛、文体活动、志愿或实践表彰、三好学生、优秀学生干部、优秀共青团干部、优秀共青团员、十佳（优秀）团支书等；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）本项所指“荣誉奖项”不包括各等级学习优秀奖学金；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）支部内团员多人共同参与的集体项目，仅计算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次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）以支部为单位获得的荣誉奖项，不计入此项。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66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服务中心大局成效（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499" w:type="dxa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围绕思想引领、志愿服务、济困助学、就业创业、岗位建功、实践教育等领域，每学期组织开展活动不少于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次团日活动，每开展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次计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294" w:type="dxa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已在其他评价内容中进行计分的活动，不计入此项。</w:t>
            </w:r>
          </w:p>
        </w:tc>
      </w:tr>
      <w:bookmarkEnd w:id="1"/>
    </w:tbl>
    <w:p>
      <w:r>
        <w:rPr>
          <w:rFonts w:hint="eastAsia" w:ascii="仿宋" w:hAnsi="仿宋" w:eastAsia="仿宋" w:cs="Times New Roman"/>
          <w:sz w:val="24"/>
          <w:szCs w:val="24"/>
        </w:rPr>
        <w:t>说明：备注</w:t>
      </w:r>
      <w:r>
        <w:rPr>
          <w:rFonts w:hint="eastAsia" w:ascii="仿宋" w:hAnsi="仿宋" w:eastAsia="仿宋" w:cs="Times New Roman"/>
          <w:color w:val="000000"/>
          <w:spacing w:val="-6"/>
          <w:sz w:val="24"/>
          <w:szCs w:val="24"/>
        </w:rPr>
        <w:t>中涉及“直接评定为软弱涣散团支部”情形的指标为“一票否决”指标.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15E"/>
    <w:rsid w:val="0020115E"/>
    <w:rsid w:val="00344E57"/>
    <w:rsid w:val="00FD0936"/>
    <w:rsid w:val="5461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1822</Words>
  <Characters>1843</Characters>
  <Lines>14</Lines>
  <Paragraphs>3</Paragraphs>
  <TotalTime>1</TotalTime>
  <ScaleCrop>false</ScaleCrop>
  <LinksUpToDate>false</LinksUpToDate>
  <CharactersWithSpaces>1848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2023-04-10T13:29:00Z</dcterms:created>
  <dc:creator>shen haoyu</dc:creator>
  <cp:lastModifiedBy>仙女.</cp:lastModifiedBy>
  <dcterms:modified xsi:type="dcterms:W3CDTF">2023-04-10T13:49:33Z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CA4277EC05E04A5D82AB5305671DE585_13</vt:lpwstr>
  </property>
</Properties>
</file>