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1C" w:rsidRPr="009C400C" w:rsidRDefault="000C341C" w:rsidP="000C341C">
      <w:pPr>
        <w:adjustRightInd w:val="0"/>
        <w:snapToGrid w:val="0"/>
        <w:spacing w:line="300" w:lineRule="auto"/>
        <w:jc w:val="center"/>
        <w:rPr>
          <w:rFonts w:ascii="华文隶书" w:eastAsia="华文隶书" w:hint="eastAsia"/>
          <w:b/>
          <w:color w:val="943634"/>
          <w:sz w:val="56"/>
          <w:szCs w:val="52"/>
        </w:rPr>
      </w:pPr>
      <w:bookmarkStart w:id="0" w:name="_GoBack"/>
      <w:bookmarkEnd w:id="0"/>
      <w:r w:rsidRPr="009C400C">
        <w:rPr>
          <w:rFonts w:ascii="华文隶书" w:eastAsia="华文隶书" w:hint="eastAsia"/>
          <w:b/>
          <w:color w:val="943634"/>
          <w:sz w:val="56"/>
          <w:szCs w:val="52"/>
        </w:rPr>
        <w:t>学位服着装规范</w:t>
      </w:r>
    </w:p>
    <w:p w:rsidR="000C341C" w:rsidRPr="00DF72DE" w:rsidRDefault="000C341C" w:rsidP="000C341C">
      <w:pPr>
        <w:adjustRightInd w:val="0"/>
        <w:snapToGrid w:val="0"/>
        <w:spacing w:line="0" w:lineRule="atLeast"/>
        <w:ind w:firstLineChars="200" w:firstLine="482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黑体" w:eastAsia="黑体" w:hAnsi="黑体" w:hint="eastAsia"/>
          <w:b/>
          <w:sz w:val="24"/>
          <w:szCs w:val="24"/>
        </w:rPr>
        <w:t>学位服作为专用服装，着装应符合下列规范</w:t>
      </w:r>
      <w:r w:rsidRPr="00DF72DE">
        <w:rPr>
          <w:rFonts w:ascii="楷体_GB2312" w:eastAsia="楷体_GB2312" w:hint="eastAsia"/>
          <w:b/>
          <w:sz w:val="24"/>
          <w:szCs w:val="24"/>
        </w:rPr>
        <w:t>：</w:t>
      </w:r>
    </w:p>
    <w:p w:rsidR="000C341C" w:rsidRDefault="000C341C" w:rsidP="000C341C">
      <w:pPr>
        <w:adjustRightInd w:val="0"/>
        <w:snapToGrid w:val="0"/>
        <w:spacing w:line="0" w:lineRule="atLeast"/>
        <w:rPr>
          <w:rFonts w:ascii="楷体_GB2312" w:eastAsia="楷体_GB2312" w:hint="eastAsia"/>
          <w:b/>
          <w:sz w:val="24"/>
          <w:szCs w:val="24"/>
        </w:rPr>
      </w:pPr>
      <w:r w:rsidRPr="00D64462">
        <w:rPr>
          <w:rFonts w:ascii="楷体_GB2312" w:eastAsia="楷体_GB2312" w:hint="eastAsia"/>
          <w:b/>
          <w:sz w:val="24"/>
          <w:szCs w:val="24"/>
        </w:rPr>
        <w:t>一、学位帽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学位帽为方形黑色。</w:t>
      </w:r>
    </w:p>
    <w:p w:rsidR="000C341C" w:rsidRPr="000E3714" w:rsidRDefault="000C341C" w:rsidP="000C341C">
      <w:pPr>
        <w:adjustRightInd w:val="0"/>
        <w:snapToGrid w:val="0"/>
        <w:spacing w:line="300" w:lineRule="auto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戴学位帽时，帽子开口的部位置于脑后正中，帽顶与着装人的视线平行。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二、流苏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博士学位流苏为红色，硕士学位流苏为深蓝色，校（院、所）长帽流苏为黄色。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流苏系挂在帽顶的顶结上，沿帽檐自然下垂。未授予学位时，流苏处在着装人所戴学位帽右前侧中部；学位授予仪式上，授予学位后，由学位评定委员会主席（或校、院、所长）把流苏从着装人的帽檐右前侧移到左前侧中部，并呈自然下垂状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校（院、所）长、学位评定委员会主席及委员（或导师）及已获学位者，其流苏均垂在所戴学位帽的左前侧中部。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三、学位袍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博士学位袍为黑、红两色，硕士学位袍为蓝、深蓝两色，校长服为红黑两色。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穿着学位袍，应自然合体。学位袍外不得加套其他服装。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四、垂布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垂布为套头三角兜形，饰边处按文、理、工、农、医、军事六大类分别标为粉、灰、黄、绿、白、红颜色。</w:t>
      </w:r>
    </w:p>
    <w:p w:rsidR="000C341C" w:rsidRPr="009C400C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int="eastAsia"/>
          <w:sz w:val="28"/>
          <w:szCs w:val="28"/>
        </w:rPr>
      </w:pPr>
      <w:r w:rsidRPr="000E3714">
        <w:rPr>
          <w:rFonts w:ascii="黑体" w:eastAsia="黑体" w:hAnsi="黑体" w:hint="eastAsia"/>
          <w:sz w:val="24"/>
          <w:szCs w:val="24"/>
        </w:rPr>
        <w:t>垂布佩戴在学位袍外，套头披在肩背处，铺平过肩，扣绊扣在学位袍最上面纽扣上，三角兜自然垂在背后。垂布按授予学位的文、理、工、农、医、军事六大类分别佩戴。</w:t>
      </w:r>
    </w:p>
    <w:p w:rsidR="000C341C" w:rsidRPr="000E3714" w:rsidRDefault="000C341C" w:rsidP="000C341C">
      <w:pPr>
        <w:adjustRightInd w:val="0"/>
        <w:snapToGrid w:val="0"/>
        <w:spacing w:line="0" w:lineRule="atLeast"/>
        <w:rPr>
          <w:rFonts w:ascii="楷体_GB2312" w:eastAsia="楷体_GB2312" w:hint="eastAsia"/>
          <w:b/>
          <w:sz w:val="24"/>
          <w:szCs w:val="24"/>
        </w:rPr>
      </w:pPr>
      <w:r w:rsidRPr="000E3714">
        <w:rPr>
          <w:rFonts w:ascii="楷体_GB2312" w:eastAsia="楷体_GB2312" w:hint="eastAsia"/>
          <w:b/>
          <w:sz w:val="24"/>
          <w:szCs w:val="24"/>
        </w:rPr>
        <w:t>五、附属着装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内衣：应为白或浅色衬衫。男士系领带，女士可扎领结。</w:t>
      </w:r>
    </w:p>
    <w:p w:rsidR="000C341C" w:rsidRPr="000E3714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裤子：男士应着深色</w:t>
      </w:r>
      <w:r>
        <w:rPr>
          <w:rFonts w:ascii="黑体" w:eastAsia="黑体" w:hAnsi="黑体" w:hint="eastAsia"/>
          <w:sz w:val="24"/>
          <w:szCs w:val="24"/>
        </w:rPr>
        <w:t>长</w:t>
      </w:r>
      <w:r w:rsidRPr="000E3714">
        <w:rPr>
          <w:rFonts w:ascii="黑体" w:eastAsia="黑体" w:hAnsi="黑体" w:hint="eastAsia"/>
          <w:sz w:val="24"/>
          <w:szCs w:val="24"/>
        </w:rPr>
        <w:t>裤，女士应着深色裤或深、素色裙。</w:t>
      </w:r>
    </w:p>
    <w:p w:rsidR="000C341C" w:rsidRPr="002238AF" w:rsidRDefault="000C341C" w:rsidP="000C341C">
      <w:pPr>
        <w:adjustRightInd w:val="0"/>
        <w:snapToGrid w:val="0"/>
        <w:spacing w:line="0" w:lineRule="atLeast"/>
        <w:ind w:firstLineChars="200" w:firstLine="480"/>
        <w:rPr>
          <w:rFonts w:ascii="黑体" w:eastAsia="黑体" w:hAnsi="黑体" w:hint="eastAsia"/>
          <w:sz w:val="24"/>
          <w:szCs w:val="24"/>
        </w:rPr>
      </w:pPr>
      <w:r w:rsidRPr="000E3714">
        <w:rPr>
          <w:rFonts w:ascii="黑体" w:eastAsia="黑体" w:hAnsi="黑体" w:hint="eastAsia"/>
          <w:sz w:val="24"/>
          <w:szCs w:val="24"/>
        </w:rPr>
        <w:t>鞋子：应着深色皮鞋。</w:t>
      </w:r>
    </w:p>
    <w:p w:rsidR="005F0EC2" w:rsidRDefault="005F0EC2"/>
    <w:sectPr w:rsidR="005F0EC2" w:rsidSect="009F7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41C"/>
    <w:rsid w:val="000C341C"/>
    <w:rsid w:val="005F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6E84DA-0633-4351-A841-E69EDE30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41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</cp:revision>
  <dcterms:created xsi:type="dcterms:W3CDTF">2016-06-21T09:37:00Z</dcterms:created>
  <dcterms:modified xsi:type="dcterms:W3CDTF">2016-06-21T09:38:00Z</dcterms:modified>
</cp:coreProperties>
</file>